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91" w:rsidRPr="00E65E91" w:rsidRDefault="00E65E91" w:rsidP="00E65E91">
      <w:pPr>
        <w:jc w:val="center"/>
        <w:rPr>
          <w:rFonts w:ascii="Arial Narrow" w:eastAsia="Malgun Gothic Semilight" w:hAnsi="Arial Narrow" w:cs="Calibri"/>
          <w:b/>
          <w:color w:val="000000" w:themeColor="text1"/>
          <w:sz w:val="20"/>
          <w:szCs w:val="20"/>
        </w:rPr>
      </w:pPr>
      <w:r w:rsidRPr="00E65E91">
        <w:rPr>
          <w:rFonts w:ascii="Arial Narrow" w:eastAsia="Malgun Gothic Semilight" w:hAnsi="Arial Narrow" w:cs="Calibri"/>
          <w:b/>
          <w:color w:val="000000" w:themeColor="text1"/>
          <w:sz w:val="20"/>
          <w:szCs w:val="20"/>
        </w:rPr>
        <w:t>Esperanza para niños soldados colombianos</w:t>
      </w:r>
    </w:p>
    <w:p w:rsidR="00E65E91" w:rsidRPr="00E65E91" w:rsidRDefault="00E65E91" w:rsidP="00E65E91">
      <w:pPr>
        <w:jc w:val="center"/>
        <w:rPr>
          <w:rFonts w:ascii="Arial Narrow" w:eastAsia="Malgun Gothic Semilight" w:hAnsi="Arial Narrow" w:cs="Calibri"/>
          <w:b/>
          <w:color w:val="000000" w:themeColor="text1"/>
          <w:sz w:val="20"/>
          <w:szCs w:val="20"/>
        </w:rPr>
      </w:pPr>
    </w:p>
    <w:p w:rsidR="00E65E91" w:rsidRPr="00E65E91" w:rsidRDefault="00E65E91" w:rsidP="00E65E91">
      <w:pPr>
        <w:jc w:val="right"/>
        <w:rPr>
          <w:rFonts w:ascii="Arial Narrow" w:eastAsia="Malgun Gothic Semilight" w:hAnsi="Arial Narrow" w:cs="Calibri"/>
          <w:color w:val="000000" w:themeColor="text1"/>
          <w:sz w:val="20"/>
          <w:szCs w:val="20"/>
        </w:rPr>
      </w:pPr>
      <w:r w:rsidRPr="00E65E91">
        <w:rPr>
          <w:rFonts w:ascii="Arial Narrow" w:eastAsia="Malgun Gothic Semilight" w:hAnsi="Arial Narrow" w:cs="Calibri"/>
          <w:color w:val="000000" w:themeColor="text1"/>
          <w:sz w:val="20"/>
          <w:szCs w:val="20"/>
        </w:rPr>
        <w:t>Bogotá, 1</w:t>
      </w:r>
      <w:r w:rsidRPr="00E65E91">
        <w:rPr>
          <w:rFonts w:ascii="Arial Narrow" w:eastAsia="Malgun Gothic Semilight" w:hAnsi="Arial Narrow" w:cs="Calibri"/>
          <w:color w:val="000000" w:themeColor="text1"/>
          <w:sz w:val="20"/>
          <w:szCs w:val="20"/>
        </w:rPr>
        <w:t>6</w:t>
      </w:r>
      <w:r w:rsidRPr="00E65E91">
        <w:rPr>
          <w:rFonts w:ascii="Arial Narrow" w:eastAsia="Malgun Gothic Semilight" w:hAnsi="Arial Narrow" w:cs="Calibri"/>
          <w:color w:val="000000" w:themeColor="text1"/>
          <w:sz w:val="20"/>
          <w:szCs w:val="20"/>
        </w:rPr>
        <w:t xml:space="preserve"> de </w:t>
      </w:r>
      <w:r w:rsidRPr="00E65E91">
        <w:rPr>
          <w:rFonts w:ascii="Arial Narrow" w:eastAsia="Malgun Gothic Semilight" w:hAnsi="Arial Narrow" w:cs="Calibri"/>
          <w:color w:val="000000" w:themeColor="text1"/>
          <w:sz w:val="20"/>
          <w:szCs w:val="20"/>
        </w:rPr>
        <w:t>marzo</w:t>
      </w:r>
      <w:r w:rsidRPr="00E65E91">
        <w:rPr>
          <w:rFonts w:ascii="Arial Narrow" w:eastAsia="Malgun Gothic Semilight" w:hAnsi="Arial Narrow" w:cs="Calibri"/>
          <w:color w:val="000000" w:themeColor="text1"/>
          <w:sz w:val="20"/>
          <w:szCs w:val="20"/>
        </w:rPr>
        <w:t xml:space="preserve"> de 2012</w:t>
      </w: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El fallo de la CPI genera expectativas, entre otros, para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la 'Coalición contra la Vinculación de Niños, Niñas y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Jóvenes al con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fl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icto armado de Colombia'.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Organizaciones defensoras de los derechos de los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niños en Colombia reaccionan positivamente a la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decisión de la Corte Penal Internacional en el caso de Thomas </w:t>
      </w:r>
      <w:proofErr w:type="spellStart"/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Lubanga</w:t>
      </w:r>
      <w:proofErr w:type="spellEnd"/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, declarado culpable de crímenes de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guerra por haber reclutado niños soldados en la República Democrática del Congo.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El fallo de la CPI genera expectativas, entre otros, para la 'Coalición contra la Vinculación de Niños, Niñas y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Jóvenes al con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fl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icto armado de Colombia'. “Es fundamental en la medida que da muchas luces para que los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crímenes de lesa humanidad no queden en la impunidad y es un gran paso adelante del derecho internacional”,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sostiene Fernando Sabogal, de la organización 'Defensa de Niños y Niñas Internacional en Colombia' y miembro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de esta coalición.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S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ucede con frecuencia, “Infortunadamente, en nuestro país de la cantidad de denuncias que hay sabemos que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solo hay pocas condenas. Podríamos decir que un 98 por ciento de los casos están en la impunidad”.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El defensor de los derechos del niño sostiene que, además, es de general conocimiento la existencia de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estructuras paramilitares en las zonas de con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fl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icto que utilizaron a niños y niñas en reclutamiento. “Todo eso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estaba en investigación preliminar pero, como mucho de los ´jefes´ fueron extraditados a los Estados Unidos por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denuncias de narcotrá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fi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co, este tema ha pasado a un segundo plano”.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Desde su organización integrada a la COALICO, Sabogal contribuye a las investigaciones y hace seguimiento de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los informes de gobierno al protocolo facultativo relacionado con la protección de los niños en con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fl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ictos armados.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 w:hint="eastAsia"/>
          <w:spacing w:val="0"/>
          <w:kern w:val="22"/>
          <w:sz w:val="20"/>
          <w:szCs w:val="20"/>
        </w:rPr>
        <w:t>“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Enviamos también informaciones al Comité de Derechos </w:t>
      </w:r>
      <w:bookmarkStart w:id="0" w:name="_GoBack"/>
      <w:bookmarkEnd w:id="0"/>
      <w:r w:rsidR="00B06501"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Del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Niño sobre estos casos, para que a través del comité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y otros escenarios, como la Comisión de Seguridad de Derechos Humanos, se pueda in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fl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uir en el gobierno para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que revisen esta situación y tomen las medidas necesarias para que los crímenes no queden en la impunidad”.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Los funcionarios del gobierno con quien Sabogal ha tomado contacto, a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fi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rmaron que tomarán las medidas y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recomendaciones necesarias para evitar que los diferentes actores armados no recluten niños o niñas. No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obstante, el defensor de los Derechos Humanos se muestra algo escéptico. “Constatamos que en algunas zonas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se sigue utilizando las llamadas ´brigadas cívico-militares´ y la utilización de niños en las escuelas, haciendo la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parte cívica educativa´. Nos comentan que son acuerdos, pero para nosotros se convierte en una violación al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derecho internacional humanitario, ya que la presencia de actores armados en un sitio donde hay niños es una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infracción”.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Sabogal no pierde la esperanza de que a la humanidad, en su conjunto, le duelan estos casos porque, sostiene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-“Son crímenes muy graves para la humanidad y gracias a fallos como el de la CPI sobre el Congo, en un futuro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</w:t>
      </w: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estos crímenes se pueden y deban frenar”.</w:t>
      </w:r>
    </w:p>
    <w:p w:rsidR="00E65E91" w:rsidRPr="00E65E91" w:rsidRDefault="00E65E91" w:rsidP="00E65E91">
      <w:pPr>
        <w:rPr>
          <w:sz w:val="20"/>
          <w:szCs w:val="20"/>
        </w:rPr>
      </w:pPr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Escuche la entrevista de Radio </w:t>
      </w:r>
      <w:proofErr w:type="spellStart"/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Nederland</w:t>
      </w:r>
      <w:proofErr w:type="spellEnd"/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 xml:space="preserve"> a Fernando Sabogal de la </w:t>
      </w:r>
      <w:proofErr w:type="spellStart"/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Coalico</w:t>
      </w:r>
      <w:proofErr w:type="spellEnd"/>
    </w:p>
    <w:p w:rsidR="00E65E91" w:rsidRPr="00E65E91" w:rsidRDefault="00E65E91" w:rsidP="00E65E91">
      <w:pPr>
        <w:pStyle w:val="Ttulo"/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</w:pPr>
      <w:r w:rsidRPr="00E65E91">
        <w:rPr>
          <w:rFonts w:ascii="Arial Narrow" w:eastAsia="Malgun Gothic Semilight" w:hAnsi="Arial Narrow" w:cs="Calibri"/>
          <w:spacing w:val="0"/>
          <w:kern w:val="22"/>
          <w:sz w:val="20"/>
          <w:szCs w:val="20"/>
        </w:rPr>
        <w:t>(http://download.radionetherlands.nl/rnw/smac/cms/sp_colombia_cpi_ninos_20120315_64_44_2.mp3)</w:t>
      </w:r>
    </w:p>
    <w:sectPr w:rsidR="00E65E91" w:rsidRPr="00E65E91" w:rsidSect="00E65E91">
      <w:headerReference w:type="default" r:id="rId7"/>
      <w:pgSz w:w="12240" w:h="15840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C5" w:rsidRDefault="00B625C5" w:rsidP="00E65E91">
      <w:r>
        <w:separator/>
      </w:r>
    </w:p>
  </w:endnote>
  <w:endnote w:type="continuationSeparator" w:id="0">
    <w:p w:rsidR="00B625C5" w:rsidRDefault="00B625C5" w:rsidP="00E6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C5" w:rsidRDefault="00B625C5" w:rsidP="00E65E91">
      <w:r>
        <w:separator/>
      </w:r>
    </w:p>
  </w:footnote>
  <w:footnote w:type="continuationSeparator" w:id="0">
    <w:p w:rsidR="00B625C5" w:rsidRDefault="00B625C5" w:rsidP="00E6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C" w:rsidRPr="00E841AC" w:rsidRDefault="00B625C5" w:rsidP="00E841AC">
    <w:pPr>
      <w:pStyle w:val="Encabezado"/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8F00341" wp14:editId="2AB9D68A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1339850" cy="1332865"/>
          <wp:effectExtent l="0" t="0" r="0" b="635"/>
          <wp:wrapSquare wrapText="bothSides"/>
          <wp:docPr id="11" name="Imagen 11" descr=":Users:hildamolano:Desktop:KAROL COALICO:KAROL COALICO:Karol Benavides:2017:Material Audiovisual:Logos:LOGOS COALICO:Logo coalic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:Users:hildamolano:Desktop:KAROL COALICO:KAROL COALICO:Karol Benavides:2017:Material Audiovisual:Logos:LOGOS COALICO:Logo coalic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277" cy="133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91"/>
    <w:rsid w:val="00AE5654"/>
    <w:rsid w:val="00B06501"/>
    <w:rsid w:val="00B625C5"/>
    <w:rsid w:val="00E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91"/>
    <w:pPr>
      <w:spacing w:after="0" w:line="240" w:lineRule="auto"/>
      <w:jc w:val="both"/>
    </w:pPr>
    <w:rPr>
      <w:rFonts w:ascii="Calibri Light" w:hAnsi="Calibri Light" w:cs="Calibri Light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65E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5E91"/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E65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E91"/>
    <w:rPr>
      <w:rFonts w:ascii="Calibri Light" w:hAnsi="Calibri Light" w:cs="Calibri Light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65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E91"/>
    <w:rPr>
      <w:rFonts w:ascii="Calibri Light" w:hAnsi="Calibri Light" w:cs="Calibri Light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91"/>
    <w:pPr>
      <w:spacing w:after="0" w:line="240" w:lineRule="auto"/>
      <w:jc w:val="both"/>
    </w:pPr>
    <w:rPr>
      <w:rFonts w:ascii="Calibri Light" w:hAnsi="Calibri Light" w:cs="Calibri Light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65E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5E91"/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E65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E91"/>
    <w:rPr>
      <w:rFonts w:ascii="Calibri Light" w:hAnsi="Calibri Light" w:cs="Calibri Light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65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E91"/>
    <w:rPr>
      <w:rFonts w:ascii="Calibri Light" w:hAnsi="Calibri Light" w:cs="Calibri Light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 Vásquez</dc:creator>
  <cp:lastModifiedBy>Pipe Vásquez</cp:lastModifiedBy>
  <cp:revision>2</cp:revision>
  <dcterms:created xsi:type="dcterms:W3CDTF">2020-08-19T07:17:00Z</dcterms:created>
  <dcterms:modified xsi:type="dcterms:W3CDTF">2020-08-19T07:24:00Z</dcterms:modified>
</cp:coreProperties>
</file>